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Edukacja matematyczna 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.04.2020r.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Temat:  </w:t>
      </w:r>
      <w:r>
        <w:rPr>
          <w:rFonts w:ascii="Calibri" w:hAnsi="Calibri" w:cs="Calibri" w:eastAsia="Calibri"/>
          <w:color w:val="9B00D3"/>
          <w:spacing w:val="0"/>
          <w:position w:val="0"/>
          <w:sz w:val="40"/>
          <w:u w:val="single"/>
          <w:shd w:fill="auto" w:val="clear"/>
        </w:rPr>
        <w:t xml:space="preserve">Glowka pracuje!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Wykonaj w ćwiczeniówce matematycznej  na str.75 zad. 1,2 (ustnie) pozostałe pisząc lub rysując.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 Wykonaj zad. 1,2,3 na str. 76.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