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muzyczna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  <w:t xml:space="preserve">Ćwierćnuta. Marsz naszej klasy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1. Wysłuchaj utworu "Marsz Radetzkiego" (w załącznikach) i maszeruj w jego rytmie raz w jedną, raz w drugą stronę.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Dzisiaj poznajemy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ćwierćnutę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- jest to wartość rytmiczna, która równo maszeruje, tak jak maszerowałaś/łeś przed chwilą do muzyki.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Ćwierćnuta to pokolorowane zgniecione kółeczko i długa laseczka.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3344" w:dyaOrig="3390">
          <v:rect xmlns:o="urn:schemas-microsoft-com:office:office" xmlns:v="urn:schemas-microsoft-com:vml" id="rectole0000000000" style="width:167.200000pt;height:16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2. Wykonaj ćwiczenie w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Karcie muzycznej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na str. 22.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 Wysłuchaj piosenki "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  <w:t xml:space="preserve">Marsz naszej klasy"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i jeśli chcesz - możesz się jej nauczyć. (załączniki)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  <w:t xml:space="preserve">Marsz naszej klasy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1. Same asy z naszej klasy, a nie żadne ananasy!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Uśmiechnięta już od rana, nasza klasa dobrze znana!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ref.: Nasza klasa jest wesoła, wie już o tym cała szkoła!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Nasza klasa jest wspaniała, już nas lubi szkoła cała!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2. Wyczyniamy wygibasy, nie schodzimy z dobrej trasy.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Znamy wynik dodawania, każdy się starszemu kłania.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ref.: Nasza klasa...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